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PT Astra Serif" w:hAnsi="PT Astra Serif" w:cs="PT Astra Serif"/>
          <w:b/>
          <w:sz w:val="28"/>
          <w:szCs w:val="28"/>
        </w:rPr>
        <w:t xml:space="preserve">Справка </w:t>
      </w:r>
      <w:r/>
    </w:p>
    <w:p>
      <w:pPr>
        <w:jc w:val="center"/>
        <w:spacing w:after="0" w:line="240" w:lineRule="auto"/>
        <w:rPr>
          <w:rFonts w:ascii="PT Astra Serif" w:hAnsi="PT Astra Serif" w:cs="PT Astra Serif" w:eastAsia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по вопросу актуализации </w:t>
      </w:r>
      <w:r>
        <w:rPr>
          <w:rFonts w:ascii="PT Astra Serif" w:hAnsi="PT Astra Serif" w:cs="PT Astra Serif" w:eastAsia="Times New Roman"/>
          <w:b/>
          <w:sz w:val="28"/>
          <w:szCs w:val="28"/>
          <w:lang w:eastAsia="ru-RU"/>
        </w:rPr>
        <w:t xml:space="preserve">перечня массовых социально значимых государственных и муниципальных услуг, подлежащих переводу в электронный формат в Томской области</w:t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Перечень массовых социально значимых государственных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и муниципальных услуг, подлежащих переводу в электронный формат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в Томской области, разработан в целях обеспечения расчета значений целевых показателей, ус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тановленных для достижения национальной цели развития Российской Федерации «Цифровая трансформация», определенной Указом Президента Российской Федерации от 21 июля 2020 года № 474 «О национальных целях развития Российской Федерации на период до 2030 года».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Региональный перечень массовых социально значимых услуг, доступных в электронном виде в Томской области (далее – региональный перечень), был утвержден Протоколом от 08.07.2022 № 5 на за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седании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и бизнесу при </w:t>
      </w:r>
      <w:r>
        <w:rPr>
          <w:rFonts w:ascii="PT Astra Serif" w:hAnsi="PT Astra Serif" w:cs="PT Astra Serif" w:eastAsia="Calibri"/>
          <w:sz w:val="28"/>
          <w:szCs w:val="28"/>
        </w:rPr>
        <w:t xml:space="preserve">Совете по цифровому развитию при Губернаторе</w:t>
      </w:r>
      <w:r>
        <w:rPr>
          <w:rFonts w:ascii="PT Astra Serif" w:hAnsi="PT Astra Serif" w:cs="PT Astra Serif" w:eastAsia="Calibri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 w:eastAsia="Calibri"/>
          <w:sz w:val="28"/>
          <w:szCs w:val="28"/>
        </w:rPr>
        <w:t xml:space="preserve">Томской области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 w:eastAsia="Times New Roman"/>
          <w:sz w:val="28"/>
          <w:szCs w:val="28"/>
          <w:highlight w:val="none"/>
          <w:lang w:eastAsia="ru-RU"/>
        </w:rP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Актуализация регионального перечня проведена в соответствии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с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от 07.07.2022 № 25, а также </w:t>
      </w:r>
      <w:r>
        <w:rPr>
          <w:rFonts w:ascii="PT Astra Serif" w:hAnsi="PT Astra Serif" w:cs="PT Astra Serif" w:eastAsia="Times New Roman"/>
          <w:color w:val="000000"/>
          <w:sz w:val="28"/>
        </w:rPr>
        <w:t xml:space="preserve">в целях приведения в соответствие с нормами действующего законодательства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 w:eastAsia="Times New Roman"/>
          <w:sz w:val="28"/>
          <w:szCs w:val="28"/>
          <w:lang w:eastAsia="ru-RU"/>
        </w:rP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Так, услуга «Назначение и выплата ежегодной денежной выплаты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на подготовку ребенка к занятиям в общеобразовательной организации» исключена из перечня, поскольку данная услуга в Томской области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br/>
        <w:t xml:space="preserve">исключается из Перечня по согласованию с Минцифры России. Предоставляемая услуга имеет региональную специфику и отличается от МСЗУ «Предоставление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формой», указанной в перечне к протоколу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01.06.2022 №20.</w:t>
      </w:r>
      <w:r>
        <w:rPr>
          <w:rFonts w:ascii="PT Astra Serif" w:hAnsi="PT Astra Serif" w:cs="PT Astra Serif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 w:eastAsia="Times New Roman"/>
          <w:sz w:val="28"/>
          <w:szCs w:val="28"/>
          <w:highlight w:val="none"/>
          <w:lang w:eastAsia="ru-RU"/>
        </w:rP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</w:r>
      <w:r>
        <w:rPr>
          <w:rFonts w:ascii="PT Astra Serif" w:hAnsi="PT Astra Serif" w:cs="PT Astra Serif" w:eastAsia="Times New Roman"/>
          <w:sz w:val="28"/>
          <w:szCs w:val="28"/>
          <w:highlight w:val="none"/>
          <w:lang w:eastAsia="ru-RU"/>
        </w:rPr>
        <w:t xml:space="preserve">В связи с вступлением </w:t>
      </w:r>
      <w:r>
        <w:rPr>
          <w:rFonts w:ascii="PT Astra Serif" w:hAnsi="PT Astra Serif" w:cs="PT Astra Serif"/>
          <w:sz w:val="28"/>
          <w:szCs w:val="28"/>
        </w:rPr>
        <w:t xml:space="preserve">в силу Федерального закона от 21.11.2022 № 455-ФЗ «О внесении изменений в Федеральный закон «О государственных пособиях гражданам, имеющим детей» предлагаем исключить из Перечня массовых социально значимых государственных и муниципальных услуг, подлежащих переводу в электронный формат в Томской области (далее – Перечень), следующие услуги:</w:t>
      </w:r>
      <w:r>
        <w:rPr>
          <w:rFonts w:ascii="PT Astra Serif" w:hAnsi="PT Astra Serif" w:cs="PT Astra Serif" w:eastAsia="Times New Roman"/>
          <w:sz w:val="28"/>
          <w:szCs w:val="28"/>
          <w:highlight w:val="none"/>
          <w:lang w:eastAsia="ru-RU"/>
        </w:rPr>
      </w:r>
      <w:r/>
    </w:p>
    <w:p>
      <w:pPr>
        <w:ind w:left="0" w:right="0" w:firstLine="567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1. «Назначение и осуществление ежемесячной выплаты в связи с рождением (усыновлением) первого ребенка;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line="240" w:lineRule="auto"/>
        <w:tabs>
          <w:tab w:val="left" w:pos="283" w:leader="none"/>
        </w:tabs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2. «Назначение и осуществление ежемесячной денежной выплаты на ребенка в возрасте от трех до семи лет включительно».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ind w:firstLine="540"/>
        <w:jc w:val="both"/>
        <w:spacing w:after="0" w:line="240" w:lineRule="auto"/>
        <w:rPr>
          <w:rFonts w:ascii="PT Astra Serif" w:hAnsi="PT Astra Serif" w:cs="PT Astra Serif" w:eastAsia="Times New Roman"/>
          <w:sz w:val="28"/>
          <w:szCs w:val="28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Кроме того, в связи с внесением дополнений в статью 2  Закона </w:t>
      </w:r>
      <w:r>
        <w:rPr>
          <w:rFonts w:ascii="PT Astra Serif" w:hAnsi="PT Astra Serif" w:cs="PT Astra Serif" w:eastAsia="Times New Roman"/>
          <w:color w:val="000000"/>
          <w:sz w:val="28"/>
        </w:rPr>
        <w:t xml:space="preserve">Томской области от 16 декабря 2004 года № 253-ОЗ «О социальной поддержке граждан, имеющих несовершеннолетних детей», в региональный перечень добавлена </w:t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услуга «Установление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Федерации».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Times New Roman"/>
          <w:sz w:val="28"/>
          <w:szCs w:val="28"/>
          <w:lang w:eastAsia="ru-RU"/>
        </w:rPr>
      </w:r>
      <w:r>
        <w:rPr>
          <w:rFonts w:ascii="PT Astra Serif" w:hAnsi="PT Astra Serif" w:cs="PT Astra Serif" w:eastAsia="Times New Roman"/>
          <w:sz w:val="28"/>
          <w:szCs w:val="28"/>
          <w:lang w:eastAsia="ru-RU"/>
        </w:rPr>
        <w:t xml:space="preserve">Региональный перечень необходим для обеспечения расчета показателей федерального проекта «Цифровое государственное управление».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/>
    </w:p>
    <w:p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cs="Arial" w:eastAsia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cs="Arial" w:eastAsia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cs="Arial" w:eastAsia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>
    <w:name w:val="Balloon Text"/>
    <w:basedOn w:val="634"/>
    <w:link w:val="83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basedOn w:val="644"/>
    <w:link w:val="83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revision>25</cp:revision>
  <dcterms:created xsi:type="dcterms:W3CDTF">2021-05-21T03:21:00Z</dcterms:created>
  <dcterms:modified xsi:type="dcterms:W3CDTF">2023-02-01T08:08:39Z</dcterms:modified>
</cp:coreProperties>
</file>